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0B" w:rsidRPr="0037760B" w:rsidRDefault="0037760B" w:rsidP="0037760B">
      <w:pPr>
        <w:keepNext/>
        <w:keepLines/>
        <w:spacing w:before="480" w:after="0"/>
        <w:outlineLvl w:val="0"/>
        <w:rPr>
          <w:rFonts w:ascii="Arial" w:eastAsiaTheme="majorEastAsia" w:hAnsi="Arial" w:cstheme="majorBidi"/>
          <w:b/>
          <w:bCs/>
          <w:sz w:val="28"/>
          <w:szCs w:val="28"/>
          <w:lang w:eastAsia="nl-NL"/>
        </w:rPr>
      </w:pPr>
      <w:bookmarkStart w:id="0" w:name="_Toc461192541"/>
      <w:r w:rsidRPr="0037760B">
        <w:rPr>
          <w:rFonts w:ascii="Arial" w:eastAsiaTheme="majorEastAsia" w:hAnsi="Arial" w:cstheme="majorBidi"/>
          <w:b/>
          <w:bCs/>
          <w:sz w:val="28"/>
          <w:szCs w:val="28"/>
          <w:lang w:eastAsia="nl-NL"/>
        </w:rPr>
        <w:t>Studiewijzer “Keten in de agrosector”</w:t>
      </w:r>
      <w:bookmarkEnd w:id="0"/>
      <w:r w:rsidRPr="0037760B">
        <w:rPr>
          <w:rFonts w:ascii="Arial" w:eastAsiaTheme="majorEastAsia" w:hAnsi="Arial" w:cstheme="majorBidi"/>
          <w:b/>
          <w:bCs/>
          <w:sz w:val="28"/>
          <w:szCs w:val="28"/>
          <w:lang w:eastAsia="nl-NL"/>
        </w:rPr>
        <w:t xml:space="preserve"> </w:t>
      </w:r>
    </w:p>
    <w:p w:rsidR="0037760B" w:rsidRPr="0037760B" w:rsidRDefault="0037760B" w:rsidP="0037760B">
      <w:pPr>
        <w:spacing w:after="0" w:line="240" w:lineRule="auto"/>
        <w:rPr>
          <w:rFonts w:ascii="Arial" w:eastAsia="Times New Roman" w:hAnsi="Arial" w:cs="Arial"/>
          <w:sz w:val="24"/>
          <w:szCs w:val="24"/>
        </w:rPr>
      </w:pPr>
    </w:p>
    <w:p w:rsidR="0037760B" w:rsidRPr="0037760B" w:rsidRDefault="0037760B" w:rsidP="0037760B">
      <w:pPr>
        <w:spacing w:after="0" w:line="240" w:lineRule="auto"/>
        <w:rPr>
          <w:rFonts w:ascii="Arial" w:eastAsia="Times New Roman" w:hAnsi="Arial" w:cs="Arial"/>
          <w:b/>
          <w:sz w:val="24"/>
          <w:szCs w:val="24"/>
        </w:rPr>
      </w:pPr>
      <w:r w:rsidRPr="0037760B">
        <w:rPr>
          <w:rFonts w:ascii="Arial" w:eastAsia="Times New Roman" w:hAnsi="Arial" w:cs="Arial"/>
          <w:b/>
          <w:sz w:val="28"/>
          <w:szCs w:val="28"/>
        </w:rPr>
        <w:t xml:space="preserve">Klas: </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sz w:val="24"/>
          <w:szCs w:val="24"/>
        </w:rPr>
        <w:t>HO31VH, HO41VH, HO31VM, HO41VM</w:t>
      </w:r>
    </w:p>
    <w:p w:rsidR="0037760B" w:rsidRPr="0037760B" w:rsidRDefault="0037760B" w:rsidP="0037760B">
      <w:pPr>
        <w:spacing w:after="0" w:line="240" w:lineRule="auto"/>
        <w:rPr>
          <w:rFonts w:ascii="Arial" w:eastAsia="Times New Roman" w:hAnsi="Arial" w:cs="Arial"/>
          <w:b/>
          <w:sz w:val="24"/>
          <w:szCs w:val="24"/>
        </w:rPr>
      </w:pPr>
      <w:proofErr w:type="spellStart"/>
      <w:r w:rsidRPr="0037760B">
        <w:rPr>
          <w:rFonts w:ascii="Arial" w:eastAsia="Times New Roman" w:hAnsi="Arial" w:cs="Arial"/>
          <w:b/>
          <w:sz w:val="28"/>
          <w:szCs w:val="28"/>
        </w:rPr>
        <w:t>Crebo</w:t>
      </w:r>
      <w:proofErr w:type="spellEnd"/>
      <w:r w:rsidRPr="0037760B">
        <w:rPr>
          <w:rFonts w:ascii="Arial" w:eastAsia="Times New Roman" w:hAnsi="Arial" w:cs="Arial"/>
          <w:b/>
          <w:sz w:val="28"/>
          <w:szCs w:val="28"/>
        </w:rPr>
        <w:t>:</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color w:val="000000"/>
          <w:sz w:val="24"/>
          <w:szCs w:val="24"/>
          <w:lang w:eastAsia="nl-NL"/>
        </w:rPr>
        <w:t>Agro productie, handel en technologie 25537 , 25535</w:t>
      </w:r>
    </w:p>
    <w:p w:rsidR="0037760B" w:rsidRPr="0037760B" w:rsidRDefault="0037760B" w:rsidP="0037760B">
      <w:pPr>
        <w:spacing w:after="0" w:line="240" w:lineRule="auto"/>
        <w:rPr>
          <w:rFonts w:ascii="Arial" w:eastAsia="Times New Roman" w:hAnsi="Arial" w:cs="Arial"/>
          <w:b/>
          <w:sz w:val="24"/>
          <w:szCs w:val="24"/>
        </w:rPr>
      </w:pPr>
      <w:r w:rsidRPr="0037760B">
        <w:rPr>
          <w:rFonts w:ascii="Arial" w:eastAsia="Times New Roman" w:hAnsi="Arial" w:cs="Arial"/>
          <w:b/>
          <w:sz w:val="28"/>
          <w:szCs w:val="28"/>
        </w:rPr>
        <w:t xml:space="preserve">Docenten </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sz w:val="24"/>
          <w:szCs w:val="24"/>
        </w:rPr>
        <w:t>Janine van Wees en Theo Poels</w:t>
      </w:r>
    </w:p>
    <w:p w:rsidR="0037760B" w:rsidRPr="0037760B" w:rsidRDefault="0037760B" w:rsidP="0037760B">
      <w:pPr>
        <w:spacing w:after="0" w:line="240" w:lineRule="auto"/>
        <w:rPr>
          <w:rFonts w:ascii="Arial" w:eastAsia="Times New Roman" w:hAnsi="Arial" w:cs="Arial"/>
          <w:b/>
          <w:sz w:val="28"/>
          <w:szCs w:val="28"/>
        </w:rPr>
      </w:pPr>
      <w:r w:rsidRPr="0037760B">
        <w:rPr>
          <w:rFonts w:ascii="Arial" w:eastAsia="Times New Roman" w:hAnsi="Arial" w:cs="Arial"/>
          <w:b/>
          <w:sz w:val="28"/>
          <w:szCs w:val="28"/>
        </w:rPr>
        <w:t>Periode:</w:t>
      </w:r>
      <w:r w:rsidRPr="0037760B">
        <w:rPr>
          <w:rFonts w:ascii="Arial" w:eastAsia="Times New Roman" w:hAnsi="Arial" w:cs="Arial"/>
          <w:b/>
          <w:sz w:val="28"/>
          <w:szCs w:val="28"/>
        </w:rPr>
        <w:tab/>
      </w:r>
      <w:r w:rsidRPr="0037760B">
        <w:rPr>
          <w:rFonts w:ascii="Arial" w:eastAsia="Times New Roman" w:hAnsi="Arial" w:cs="Arial"/>
          <w:b/>
          <w:sz w:val="28"/>
          <w:szCs w:val="28"/>
        </w:rPr>
        <w:tab/>
        <w:t xml:space="preserve">1 blok </w:t>
      </w:r>
      <w:r>
        <w:rPr>
          <w:rFonts w:ascii="Arial" w:eastAsia="Times New Roman" w:hAnsi="Arial" w:cs="Arial"/>
          <w:b/>
          <w:sz w:val="28"/>
          <w:szCs w:val="28"/>
        </w:rPr>
        <w:t>2</w:t>
      </w:r>
      <w:r w:rsidRPr="0037760B">
        <w:rPr>
          <w:rFonts w:ascii="Arial" w:eastAsia="Times New Roman" w:hAnsi="Arial" w:cs="Arial"/>
          <w:b/>
          <w:sz w:val="28"/>
          <w:szCs w:val="28"/>
        </w:rPr>
        <w:t xml:space="preserve"> 2016-2017</w:t>
      </w:r>
    </w:p>
    <w:p w:rsidR="0037760B" w:rsidRPr="0037760B" w:rsidRDefault="0037760B" w:rsidP="0037760B">
      <w:pPr>
        <w:spacing w:after="0" w:line="240" w:lineRule="auto"/>
        <w:rPr>
          <w:rFonts w:ascii="Arial" w:eastAsia="Times New Roman" w:hAnsi="Arial" w:cs="Arial"/>
          <w:b/>
          <w:sz w:val="28"/>
          <w:szCs w:val="28"/>
        </w:rPr>
      </w:pPr>
      <w:r w:rsidRPr="0037760B">
        <w:rPr>
          <w:rFonts w:ascii="Arial" w:eastAsia="Times New Roman" w:hAnsi="Arial" w:cs="Arial"/>
          <w:b/>
          <w:sz w:val="28"/>
          <w:szCs w:val="28"/>
        </w:rPr>
        <w:t>Lestijden:</w:t>
      </w:r>
      <w:r w:rsidRPr="0037760B">
        <w:rPr>
          <w:rFonts w:ascii="Arial" w:eastAsia="Times New Roman" w:hAnsi="Arial" w:cs="Arial"/>
          <w:b/>
          <w:sz w:val="28"/>
          <w:szCs w:val="28"/>
        </w:rPr>
        <w:tab/>
      </w:r>
      <w:r w:rsidRPr="0037760B">
        <w:rPr>
          <w:rFonts w:ascii="Arial" w:eastAsia="Times New Roman" w:hAnsi="Arial" w:cs="Arial"/>
          <w:b/>
          <w:sz w:val="28"/>
          <w:szCs w:val="28"/>
        </w:rPr>
        <w:tab/>
        <w:t>zie rooster</w:t>
      </w:r>
    </w:p>
    <w:p w:rsidR="0037760B" w:rsidRPr="0037760B" w:rsidRDefault="0037760B" w:rsidP="0037760B">
      <w:pPr>
        <w:spacing w:after="0" w:line="240" w:lineRule="auto"/>
        <w:rPr>
          <w:rFonts w:ascii="Arial" w:eastAsia="Times New Roman" w:hAnsi="Arial" w:cs="Arial"/>
        </w:rPr>
      </w:pPr>
    </w:p>
    <w:p w:rsidR="0037760B" w:rsidRPr="0037760B" w:rsidRDefault="0037760B" w:rsidP="0037760B">
      <w:pPr>
        <w:spacing w:after="0" w:line="240" w:lineRule="auto"/>
        <w:rPr>
          <w:rFonts w:ascii="Arial" w:eastAsia="Times New Roman" w:hAnsi="Arial" w:cs="Arial"/>
        </w:rPr>
      </w:pPr>
    </w:p>
    <w:p w:rsidR="0037760B" w:rsidRPr="0037760B" w:rsidRDefault="0037760B" w:rsidP="0037760B">
      <w:pPr>
        <w:rPr>
          <w:rFonts w:ascii="Verdana" w:hAnsi="Verdana"/>
          <w:b/>
          <w:sz w:val="32"/>
          <w:szCs w:val="32"/>
        </w:rPr>
      </w:pPr>
      <w:r w:rsidRPr="0037760B">
        <w:rPr>
          <w:rFonts w:ascii="Arial" w:eastAsia="Times New Roman" w:hAnsi="Arial" w:cs="Arial"/>
          <w:b/>
          <w:sz w:val="32"/>
          <w:szCs w:val="32"/>
          <w:lang w:eastAsia="nl-NL"/>
        </w:rPr>
        <w:t>Studiewijzer</w:t>
      </w:r>
      <w:r w:rsidRPr="0037760B">
        <w:rPr>
          <w:rFonts w:ascii="Verdana" w:hAnsi="Verdana"/>
          <w:b/>
          <w:sz w:val="32"/>
          <w:szCs w:val="32"/>
        </w:rPr>
        <w:t xml:space="preserve">: </w:t>
      </w:r>
    </w:p>
    <w:p w:rsidR="0037760B" w:rsidRPr="0037760B" w:rsidRDefault="0037760B" w:rsidP="0037760B">
      <w:pPr>
        <w:rPr>
          <w:rFonts w:ascii="Arial" w:hAnsi="Arial" w:cs="Arial"/>
          <w:b/>
          <w:sz w:val="24"/>
          <w:szCs w:val="24"/>
        </w:rPr>
      </w:pPr>
      <w:r w:rsidRPr="0037760B">
        <w:rPr>
          <w:rFonts w:ascii="Arial" w:eastAsia="Times New Roman" w:hAnsi="Arial" w:cs="Arial"/>
        </w:rPr>
        <w:t xml:space="preserve">In deze periode ga je je verdiepen in de keten van de agrosector, hieronder vallen teelt </w:t>
      </w:r>
      <w:proofErr w:type="spellStart"/>
      <w:r w:rsidRPr="0037760B">
        <w:rPr>
          <w:rFonts w:ascii="Arial" w:eastAsia="Times New Roman" w:hAnsi="Arial" w:cs="Arial"/>
        </w:rPr>
        <w:t>loonwerk</w:t>
      </w:r>
      <w:proofErr w:type="spellEnd"/>
      <w:r w:rsidRPr="0037760B">
        <w:rPr>
          <w:rFonts w:ascii="Arial" w:eastAsia="Times New Roman" w:hAnsi="Arial" w:cs="Arial"/>
        </w:rPr>
        <w:t xml:space="preserve"> en veehouderij. Voor jullie betekent dat je je gaat verdiepen in keten van de veehouderij. Je gaat onderzoeken hoe de keten in elkaar zit met welke bedrijven en partijen je te maken hebt als veehouder</w:t>
      </w:r>
      <w:r w:rsidRPr="0037760B">
        <w:rPr>
          <w:rFonts w:ascii="Arial" w:eastAsia="Times New Roman" w:hAnsi="Arial" w:cs="Arial"/>
          <w:color w:val="000000"/>
          <w:lang w:eastAsia="nl-NL"/>
        </w:rPr>
        <w:t>. Dit gaan jullie doen d.m.v. het maken van taken. Het uiteindelijke doel van deze module is dat jullie inzicht krijgen in de keten van de agrosector. Op het einde van de module leveren jullie een verslag in en geven jullie een presentatie over wat je geleerd hebt. Om jullie te ondersteunen hebben we een studiewijzer gemaakt.</w:t>
      </w:r>
    </w:p>
    <w:tbl>
      <w:tblPr>
        <w:tblStyle w:val="Tabelraster"/>
        <w:tblW w:w="0" w:type="auto"/>
        <w:tblLook w:val="04A0" w:firstRow="1" w:lastRow="0" w:firstColumn="1" w:lastColumn="0" w:noHBand="0" w:noVBand="1"/>
      </w:tblPr>
      <w:tblGrid>
        <w:gridCol w:w="1101"/>
        <w:gridCol w:w="1842"/>
        <w:gridCol w:w="6269"/>
      </w:tblGrid>
      <w:tr w:rsidR="0037760B" w:rsidRPr="0037760B" w:rsidTr="0092348B">
        <w:tc>
          <w:tcPr>
            <w:tcW w:w="1101" w:type="dxa"/>
          </w:tcPr>
          <w:p w:rsidR="0037760B" w:rsidRPr="0037760B" w:rsidRDefault="0037760B" w:rsidP="0037760B">
            <w:pPr>
              <w:rPr>
                <w:rFonts w:ascii="Arial" w:hAnsi="Arial" w:cs="Arial"/>
                <w:b/>
                <w:sz w:val="32"/>
                <w:szCs w:val="32"/>
              </w:rPr>
            </w:pPr>
            <w:r w:rsidRPr="0037760B">
              <w:rPr>
                <w:rFonts w:ascii="Arial" w:hAnsi="Arial" w:cs="Arial"/>
                <w:b/>
                <w:sz w:val="32"/>
                <w:szCs w:val="32"/>
              </w:rPr>
              <w:t>week</w:t>
            </w:r>
          </w:p>
        </w:tc>
        <w:tc>
          <w:tcPr>
            <w:tcW w:w="1842" w:type="dxa"/>
          </w:tcPr>
          <w:p w:rsidR="0037760B" w:rsidRPr="0037760B" w:rsidRDefault="0037760B" w:rsidP="0037760B">
            <w:pPr>
              <w:rPr>
                <w:rFonts w:ascii="Arial" w:hAnsi="Arial" w:cs="Arial"/>
                <w:b/>
                <w:sz w:val="32"/>
                <w:szCs w:val="32"/>
              </w:rPr>
            </w:pPr>
            <w:r w:rsidRPr="0037760B">
              <w:rPr>
                <w:rFonts w:ascii="Arial" w:hAnsi="Arial" w:cs="Arial"/>
                <w:b/>
                <w:sz w:val="32"/>
                <w:szCs w:val="32"/>
              </w:rPr>
              <w:t>datum</w:t>
            </w:r>
          </w:p>
        </w:tc>
        <w:tc>
          <w:tcPr>
            <w:tcW w:w="6269" w:type="dxa"/>
          </w:tcPr>
          <w:p w:rsidR="0037760B" w:rsidRPr="0037760B" w:rsidRDefault="0037760B" w:rsidP="0037760B">
            <w:pPr>
              <w:rPr>
                <w:rFonts w:ascii="Arial" w:hAnsi="Arial" w:cs="Arial"/>
                <w:b/>
                <w:sz w:val="32"/>
                <w:szCs w:val="32"/>
              </w:rPr>
            </w:pPr>
            <w:r w:rsidRPr="0037760B">
              <w:rPr>
                <w:rFonts w:ascii="Arial" w:hAnsi="Arial" w:cs="Arial"/>
                <w:b/>
                <w:sz w:val="32"/>
                <w:szCs w:val="32"/>
              </w:rPr>
              <w:t>Onderdeel</w:t>
            </w:r>
          </w:p>
        </w:tc>
      </w:tr>
      <w:tr w:rsidR="0037760B" w:rsidRPr="0037760B" w:rsidTr="0092348B">
        <w:tc>
          <w:tcPr>
            <w:tcW w:w="1101" w:type="dxa"/>
          </w:tcPr>
          <w:p w:rsidR="0037760B" w:rsidRPr="0037760B" w:rsidRDefault="0037760B" w:rsidP="0037760B">
            <w:pPr>
              <w:rPr>
                <w:rFonts w:ascii="Arial" w:hAnsi="Arial" w:cs="Arial"/>
              </w:rPr>
            </w:pPr>
            <w:r w:rsidRPr="0037760B">
              <w:rPr>
                <w:rFonts w:ascii="Arial" w:hAnsi="Arial" w:cs="Arial"/>
              </w:rPr>
              <w:t>46</w:t>
            </w:r>
          </w:p>
        </w:tc>
        <w:tc>
          <w:tcPr>
            <w:tcW w:w="1842" w:type="dxa"/>
          </w:tcPr>
          <w:p w:rsidR="0037760B" w:rsidRPr="0037760B" w:rsidRDefault="0037760B" w:rsidP="0037760B">
            <w:pPr>
              <w:rPr>
                <w:rFonts w:ascii="Arial" w:hAnsi="Arial" w:cs="Arial"/>
              </w:rPr>
            </w:pPr>
          </w:p>
        </w:tc>
        <w:tc>
          <w:tcPr>
            <w:tcW w:w="6269" w:type="dxa"/>
          </w:tcPr>
          <w:p w:rsidR="0037760B" w:rsidRPr="0037760B" w:rsidRDefault="0037760B" w:rsidP="0037760B">
            <w:pPr>
              <w:rPr>
                <w:rFonts w:ascii="Arial" w:hAnsi="Arial" w:cs="Arial"/>
              </w:rPr>
            </w:pPr>
            <w:r w:rsidRPr="0037760B">
              <w:rPr>
                <w:rFonts w:ascii="Arial" w:hAnsi="Arial" w:cs="Arial"/>
              </w:rPr>
              <w:t>Oriëntatie/uitleg project plan van aanpak</w:t>
            </w:r>
            <w:r>
              <w:rPr>
                <w:rFonts w:ascii="Arial" w:hAnsi="Arial" w:cs="Arial"/>
              </w:rPr>
              <w:t xml:space="preserve"> 1 2 en 3</w:t>
            </w:r>
          </w:p>
        </w:tc>
      </w:tr>
      <w:tr w:rsidR="0037760B" w:rsidRPr="0037760B" w:rsidTr="0092348B">
        <w:tc>
          <w:tcPr>
            <w:tcW w:w="1101" w:type="dxa"/>
          </w:tcPr>
          <w:p w:rsidR="0037760B" w:rsidRPr="0037760B" w:rsidRDefault="0037760B" w:rsidP="0037760B">
            <w:pPr>
              <w:rPr>
                <w:rFonts w:ascii="Arial" w:hAnsi="Arial" w:cs="Arial"/>
              </w:rPr>
            </w:pPr>
            <w:r w:rsidRPr="0037760B">
              <w:rPr>
                <w:rFonts w:ascii="Arial" w:hAnsi="Arial" w:cs="Arial"/>
              </w:rPr>
              <w:t>46</w:t>
            </w:r>
          </w:p>
        </w:tc>
        <w:tc>
          <w:tcPr>
            <w:tcW w:w="1842" w:type="dxa"/>
          </w:tcPr>
          <w:p w:rsidR="0037760B" w:rsidRPr="0037760B" w:rsidRDefault="0037760B" w:rsidP="0037760B">
            <w:pPr>
              <w:rPr>
                <w:rFonts w:ascii="Arial" w:hAnsi="Arial" w:cs="Arial"/>
              </w:rPr>
            </w:pPr>
          </w:p>
        </w:tc>
        <w:tc>
          <w:tcPr>
            <w:tcW w:w="6269" w:type="dxa"/>
          </w:tcPr>
          <w:p w:rsidR="0037760B" w:rsidRPr="0037760B" w:rsidRDefault="0037760B" w:rsidP="0037760B">
            <w:pPr>
              <w:rPr>
                <w:rFonts w:ascii="Arial" w:hAnsi="Arial" w:cs="Arial"/>
              </w:rPr>
            </w:pPr>
            <w:r w:rsidRPr="0037760B">
              <w:rPr>
                <w:rFonts w:ascii="Arial" w:hAnsi="Arial" w:cs="Arial"/>
              </w:rPr>
              <w:t xml:space="preserve">Taak </w:t>
            </w:r>
            <w:r>
              <w:rPr>
                <w:rFonts w:ascii="Arial" w:hAnsi="Arial" w:cs="Arial"/>
              </w:rPr>
              <w:t xml:space="preserve">3, </w:t>
            </w:r>
            <w:r w:rsidRPr="0037760B">
              <w:rPr>
                <w:rFonts w:ascii="Arial" w:hAnsi="Arial" w:cs="Arial"/>
              </w:rPr>
              <w:t>4</w:t>
            </w:r>
            <w:r>
              <w:rPr>
                <w:rFonts w:ascii="Arial" w:hAnsi="Arial" w:cs="Arial"/>
              </w:rPr>
              <w:t xml:space="preserve"> 5 6</w:t>
            </w:r>
          </w:p>
        </w:tc>
      </w:tr>
      <w:tr w:rsidR="0037760B" w:rsidRPr="0037760B" w:rsidTr="0092348B">
        <w:tc>
          <w:tcPr>
            <w:tcW w:w="1101" w:type="dxa"/>
          </w:tcPr>
          <w:p w:rsidR="0037760B" w:rsidRPr="0037760B" w:rsidRDefault="0037760B" w:rsidP="0037760B">
            <w:pPr>
              <w:rPr>
                <w:rFonts w:ascii="Arial" w:hAnsi="Arial" w:cs="Arial"/>
              </w:rPr>
            </w:pPr>
            <w:r w:rsidRPr="0037760B">
              <w:rPr>
                <w:rFonts w:ascii="Arial" w:hAnsi="Arial" w:cs="Arial"/>
              </w:rPr>
              <w:t>47</w:t>
            </w:r>
          </w:p>
        </w:tc>
        <w:tc>
          <w:tcPr>
            <w:tcW w:w="1842" w:type="dxa"/>
          </w:tcPr>
          <w:p w:rsidR="0037760B" w:rsidRPr="0037760B" w:rsidRDefault="0037760B" w:rsidP="0037760B">
            <w:pPr>
              <w:rPr>
                <w:rFonts w:ascii="Arial" w:hAnsi="Arial" w:cs="Arial"/>
              </w:rPr>
            </w:pPr>
          </w:p>
        </w:tc>
        <w:tc>
          <w:tcPr>
            <w:tcW w:w="6269" w:type="dxa"/>
          </w:tcPr>
          <w:p w:rsidR="0037760B" w:rsidRPr="0037760B" w:rsidRDefault="0037760B" w:rsidP="0037760B">
            <w:pPr>
              <w:rPr>
                <w:rFonts w:ascii="Arial" w:hAnsi="Arial" w:cs="Arial"/>
              </w:rPr>
            </w:pPr>
            <w:r w:rsidRPr="0037760B">
              <w:rPr>
                <w:rFonts w:ascii="Arial" w:hAnsi="Arial" w:cs="Arial"/>
              </w:rPr>
              <w:t xml:space="preserve">Taak </w:t>
            </w:r>
            <w:r>
              <w:rPr>
                <w:rFonts w:ascii="Arial" w:hAnsi="Arial" w:cs="Arial"/>
              </w:rPr>
              <w:t>3, 5 6 7</w:t>
            </w:r>
          </w:p>
        </w:tc>
      </w:tr>
      <w:tr w:rsidR="0037760B" w:rsidRPr="0037760B" w:rsidTr="0092348B">
        <w:tc>
          <w:tcPr>
            <w:tcW w:w="1101" w:type="dxa"/>
          </w:tcPr>
          <w:p w:rsidR="0037760B" w:rsidRPr="0037760B" w:rsidRDefault="0037760B" w:rsidP="0037760B">
            <w:pPr>
              <w:rPr>
                <w:rFonts w:ascii="Arial" w:hAnsi="Arial" w:cs="Arial"/>
              </w:rPr>
            </w:pPr>
            <w:r w:rsidRPr="0037760B">
              <w:rPr>
                <w:rFonts w:ascii="Arial" w:hAnsi="Arial" w:cs="Arial"/>
              </w:rPr>
              <w:t>48</w:t>
            </w:r>
          </w:p>
        </w:tc>
        <w:tc>
          <w:tcPr>
            <w:tcW w:w="1842" w:type="dxa"/>
          </w:tcPr>
          <w:p w:rsidR="0037760B" w:rsidRPr="0037760B" w:rsidRDefault="0037760B" w:rsidP="0037760B">
            <w:pPr>
              <w:rPr>
                <w:rFonts w:ascii="Arial" w:hAnsi="Arial" w:cs="Arial"/>
              </w:rPr>
            </w:pPr>
          </w:p>
        </w:tc>
        <w:tc>
          <w:tcPr>
            <w:tcW w:w="6269" w:type="dxa"/>
          </w:tcPr>
          <w:p w:rsidR="0037760B" w:rsidRPr="0037760B" w:rsidRDefault="0037760B" w:rsidP="0037760B">
            <w:pPr>
              <w:rPr>
                <w:rFonts w:ascii="Arial" w:hAnsi="Arial" w:cs="Arial"/>
              </w:rPr>
            </w:pPr>
            <w:r w:rsidRPr="0037760B">
              <w:rPr>
                <w:rFonts w:ascii="Arial" w:hAnsi="Arial" w:cs="Arial"/>
              </w:rPr>
              <w:t xml:space="preserve">Taak 3 </w:t>
            </w:r>
            <w:r>
              <w:rPr>
                <w:rFonts w:ascii="Arial" w:hAnsi="Arial" w:cs="Arial"/>
              </w:rPr>
              <w:t xml:space="preserve"> 7 8 9 </w:t>
            </w:r>
          </w:p>
        </w:tc>
      </w:tr>
      <w:tr w:rsidR="0037760B" w:rsidRPr="0037760B" w:rsidTr="0092348B">
        <w:tc>
          <w:tcPr>
            <w:tcW w:w="1101" w:type="dxa"/>
          </w:tcPr>
          <w:p w:rsidR="0037760B" w:rsidRPr="0037760B" w:rsidRDefault="0037760B" w:rsidP="0037760B">
            <w:pPr>
              <w:rPr>
                <w:rFonts w:ascii="Arial" w:hAnsi="Arial" w:cs="Arial"/>
              </w:rPr>
            </w:pPr>
            <w:r w:rsidRPr="0037760B">
              <w:rPr>
                <w:rFonts w:ascii="Arial" w:hAnsi="Arial" w:cs="Arial"/>
              </w:rPr>
              <w:t>49</w:t>
            </w:r>
          </w:p>
        </w:tc>
        <w:tc>
          <w:tcPr>
            <w:tcW w:w="1842" w:type="dxa"/>
          </w:tcPr>
          <w:p w:rsidR="0037760B" w:rsidRPr="0037760B" w:rsidRDefault="0037760B" w:rsidP="0037760B">
            <w:pPr>
              <w:rPr>
                <w:rFonts w:ascii="Arial" w:hAnsi="Arial" w:cs="Arial"/>
              </w:rPr>
            </w:pPr>
          </w:p>
        </w:tc>
        <w:tc>
          <w:tcPr>
            <w:tcW w:w="6269" w:type="dxa"/>
          </w:tcPr>
          <w:p w:rsidR="0037760B" w:rsidRPr="0037760B" w:rsidRDefault="0037760B" w:rsidP="0037760B">
            <w:pPr>
              <w:rPr>
                <w:rFonts w:ascii="Arial" w:hAnsi="Arial" w:cs="Arial"/>
              </w:rPr>
            </w:pPr>
            <w:r>
              <w:rPr>
                <w:rFonts w:ascii="Arial" w:hAnsi="Arial" w:cs="Arial"/>
              </w:rPr>
              <w:t>Afsluiting met een toets</w:t>
            </w:r>
          </w:p>
        </w:tc>
      </w:tr>
    </w:tbl>
    <w:p w:rsidR="0037760B" w:rsidRPr="0037760B" w:rsidRDefault="0037760B" w:rsidP="0037760B">
      <w:pPr>
        <w:rPr>
          <w:rFonts w:ascii="Arial" w:hAnsi="Arial" w:cs="Arial"/>
        </w:rPr>
      </w:pPr>
    </w:p>
    <w:p w:rsidR="0037760B" w:rsidRPr="0037760B" w:rsidRDefault="0037760B" w:rsidP="0037760B">
      <w:pPr>
        <w:rPr>
          <w:rFonts w:ascii="Arial" w:hAnsi="Arial" w:cs="Arial"/>
        </w:rPr>
      </w:pPr>
      <w:r w:rsidRPr="0037760B">
        <w:rPr>
          <w:rFonts w:ascii="Arial" w:hAnsi="Arial" w:cs="Arial"/>
        </w:rPr>
        <w:t>Het project omvat taak: 1, 3, 4, 7, 9, 10, 11, 12, 13, 14 en 25</w:t>
      </w:r>
    </w:p>
    <w:p w:rsidR="0037760B" w:rsidRPr="0037760B" w:rsidRDefault="0037760B" w:rsidP="0037760B">
      <w:pPr>
        <w:rPr>
          <w:rFonts w:ascii="Arial" w:hAnsi="Arial" w:cs="Arial"/>
        </w:rPr>
      </w:pPr>
      <w:bookmarkStart w:id="1" w:name="_GoBack"/>
      <w:r w:rsidRPr="0037760B">
        <w:rPr>
          <w:rFonts w:ascii="Arial" w:hAnsi="Arial" w:cs="Arial"/>
        </w:rPr>
        <w:t>Voor niveau 3 vervallen de taken  7,9,13 en 14.</w:t>
      </w:r>
    </w:p>
    <w:bookmarkEnd w:id="1"/>
    <w:p w:rsidR="0037760B" w:rsidRPr="0037760B" w:rsidRDefault="0037760B" w:rsidP="0037760B">
      <w:pPr>
        <w:rPr>
          <w:rFonts w:ascii="Arial" w:hAnsi="Arial" w:cs="Arial"/>
        </w:rPr>
      </w:pPr>
      <w:r w:rsidRPr="0037760B">
        <w:rPr>
          <w:rFonts w:ascii="Arial" w:hAnsi="Arial" w:cs="Arial"/>
        </w:rPr>
        <w:t>De module moet met een voldoende worden afgesloten (5,5).</w:t>
      </w:r>
    </w:p>
    <w:p w:rsidR="0037760B" w:rsidRPr="0037760B" w:rsidRDefault="0037760B" w:rsidP="0037760B">
      <w:pPr>
        <w:rPr>
          <w:rFonts w:ascii="Arial" w:hAnsi="Arial" w:cs="Arial"/>
        </w:rPr>
      </w:pPr>
      <w:r w:rsidRPr="0037760B">
        <w:rPr>
          <w:rFonts w:ascii="Arial" w:hAnsi="Arial" w:cs="Arial"/>
        </w:rPr>
        <w:t>Taak 3 (logboek) is een taak die elke week van het project terug komt en is ook een onderdeel van het verslag.</w:t>
      </w:r>
    </w:p>
    <w:p w:rsidR="0037760B" w:rsidRPr="0037760B" w:rsidRDefault="0037760B" w:rsidP="0037760B">
      <w:pPr>
        <w:rPr>
          <w:rFonts w:ascii="Arial" w:hAnsi="Arial" w:cs="Arial"/>
        </w:rPr>
      </w:pPr>
      <w:r w:rsidRPr="0037760B">
        <w:rPr>
          <w:rFonts w:ascii="Arial" w:hAnsi="Arial" w:cs="Arial"/>
        </w:rPr>
        <w:t xml:space="preserve">Via onderstaande link kun je inloggen op de </w:t>
      </w:r>
      <w:proofErr w:type="spellStart"/>
      <w:r w:rsidRPr="0037760B">
        <w:rPr>
          <w:rFonts w:ascii="Arial" w:hAnsi="Arial" w:cs="Arial"/>
        </w:rPr>
        <w:t>Wiki</w:t>
      </w:r>
      <w:proofErr w:type="spellEnd"/>
      <w:r w:rsidRPr="0037760B">
        <w:rPr>
          <w:rFonts w:ascii="Arial" w:hAnsi="Arial" w:cs="Arial"/>
        </w:rPr>
        <w:t xml:space="preserve"> Sector-keten-kwaliteitsborging werkt de link niet kopieer de link en plaats hem je adressen balk.</w:t>
      </w:r>
    </w:p>
    <w:p w:rsidR="0037760B" w:rsidRPr="0037760B" w:rsidRDefault="0037760B" w:rsidP="0037760B">
      <w:pPr>
        <w:rPr>
          <w:rFonts w:ascii="Arial" w:hAnsi="Arial" w:cs="Arial"/>
        </w:rPr>
      </w:pPr>
      <w:hyperlink r:id="rId5" w:history="1">
        <w:r w:rsidRPr="0037760B">
          <w:rPr>
            <w:rFonts w:ascii="Arial" w:hAnsi="Arial" w:cs="Arial"/>
            <w:color w:val="0000FF" w:themeColor="hyperlink"/>
            <w:u w:val="single"/>
          </w:rPr>
          <w:t>http://maken.wikiwijs.nl/?id=15&amp;arrangement=91459</w:t>
        </w:r>
      </w:hyperlink>
      <w:r w:rsidRPr="0037760B">
        <w:rPr>
          <w:rFonts w:ascii="Arial" w:hAnsi="Arial" w:cs="Arial"/>
        </w:rPr>
        <w:t xml:space="preserve"> </w:t>
      </w:r>
    </w:p>
    <w:p w:rsidR="009B0440" w:rsidRDefault="004C151A"/>
    <w:sectPr w:rsidR="009B0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0B"/>
    <w:rsid w:val="002C7B40"/>
    <w:rsid w:val="0037760B"/>
    <w:rsid w:val="003B4D79"/>
    <w:rsid w:val="004262EF"/>
    <w:rsid w:val="004C151A"/>
    <w:rsid w:val="004C3716"/>
    <w:rsid w:val="00770D87"/>
    <w:rsid w:val="007E10D8"/>
    <w:rsid w:val="00B10476"/>
    <w:rsid w:val="00B35928"/>
    <w:rsid w:val="00D92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7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7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ken.wikiwijs.nl/?id=15&amp;arrangement=9145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CITAVERDE College</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Poels</dc:creator>
  <cp:lastModifiedBy>Theo Poels</cp:lastModifiedBy>
  <cp:revision>2</cp:revision>
  <dcterms:created xsi:type="dcterms:W3CDTF">2016-11-17T20:38:00Z</dcterms:created>
  <dcterms:modified xsi:type="dcterms:W3CDTF">2016-11-17T20:38:00Z</dcterms:modified>
</cp:coreProperties>
</file>